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157"/>
        <w:gridCol w:w="1979"/>
        <w:gridCol w:w="3995"/>
      </w:tblGrid>
      <w:tr w:rsidR="001C03E7" w:rsidRPr="001C03E7" w:rsidTr="00186BCA">
        <w:trPr>
          <w:trHeight w:val="342"/>
          <w:jc w:val="center"/>
        </w:trPr>
        <w:tc>
          <w:tcPr>
            <w:tcW w:w="1695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131" w:type="dxa"/>
            <w:gridSpan w:val="3"/>
            <w:hideMark/>
          </w:tcPr>
          <w:p w:rsidR="00252378" w:rsidRPr="001C03E7" w:rsidRDefault="008A26CA" w:rsidP="00E5556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محاسبة </w:t>
            </w:r>
            <w:r w:rsidR="00E55562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مالية متقدمة</w:t>
            </w:r>
          </w:p>
        </w:tc>
      </w:tr>
      <w:tr w:rsidR="001C03E7" w:rsidRPr="001C03E7" w:rsidTr="00186BCA">
        <w:trPr>
          <w:trHeight w:val="342"/>
          <w:jc w:val="center"/>
        </w:trPr>
        <w:tc>
          <w:tcPr>
            <w:tcW w:w="1695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131" w:type="dxa"/>
            <w:gridSpan w:val="3"/>
          </w:tcPr>
          <w:p w:rsidR="00252378" w:rsidRPr="007801BC" w:rsidRDefault="007801BC" w:rsidP="007801BC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 w:rsidRPr="007801BC"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  <w:t>Advanced Financial Accounting</w:t>
            </w:r>
          </w:p>
        </w:tc>
      </w:tr>
      <w:tr w:rsidR="0071028E" w:rsidRPr="001C03E7" w:rsidTr="00186BCA">
        <w:trPr>
          <w:jc w:val="center"/>
        </w:trPr>
        <w:tc>
          <w:tcPr>
            <w:tcW w:w="1695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57" w:type="dxa"/>
            <w:hideMark/>
          </w:tcPr>
          <w:p w:rsidR="0071028E" w:rsidRPr="001C03E7" w:rsidRDefault="00C0660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C0660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  <w:bookmarkStart w:id="0" w:name="_GoBack"/>
            <w:bookmarkEnd w:id="0"/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57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57" w:type="dxa"/>
          </w:tcPr>
          <w:p w:rsidR="00252378" w:rsidRPr="001C03E7" w:rsidRDefault="008A26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1F0AEC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131" w:type="dxa"/>
            <w:gridSpan w:val="3"/>
          </w:tcPr>
          <w:p w:rsidR="00232C90" w:rsidRPr="001C03E7" w:rsidRDefault="008A26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</w:t>
            </w:r>
            <w:r w:rsidR="007801B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المالية المتقدمة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مفاهيم نظرية وتطبيقات عملية - 2014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131" w:type="dxa"/>
            <w:gridSpan w:val="3"/>
          </w:tcPr>
          <w:p w:rsidR="00232C90" w:rsidRPr="001C03E7" w:rsidRDefault="008A26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الجنابي , عامر محمد سلمان وآخرون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131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B0746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لأ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ول</w:t>
            </w:r>
          </w:p>
        </w:tc>
        <w:tc>
          <w:tcPr>
            <w:tcW w:w="8131" w:type="dxa"/>
            <w:gridSpan w:val="3"/>
          </w:tcPr>
          <w:p w:rsidR="00E55562" w:rsidRPr="00E55562" w:rsidRDefault="00E55562" w:rsidP="00E55562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مفهوم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إ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ندماج الشركات – أسبابه وانواعه 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131" w:type="dxa"/>
            <w:gridSpan w:val="3"/>
          </w:tcPr>
          <w:p w:rsidR="00E55562" w:rsidRPr="00E55562" w:rsidRDefault="00E55562" w:rsidP="00E55562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المعالج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ات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 المحاسبية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لإ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ندماج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الشركات 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–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إ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كتساب ا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لأ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صول 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131" w:type="dxa"/>
            <w:gridSpan w:val="3"/>
          </w:tcPr>
          <w:p w:rsidR="00E55562" w:rsidRPr="00E55562" w:rsidRDefault="00E55562" w:rsidP="00E55562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المعالجة المحاسبية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لإ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ندماج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الشركات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– اكتساب ا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لأ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سهم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 - إعداد القوائم المالية الموحدة في تاريخ الإكتساب  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131" w:type="dxa"/>
            <w:gridSpan w:val="3"/>
          </w:tcPr>
          <w:p w:rsidR="00E55562" w:rsidRPr="00E55562" w:rsidRDefault="00E55562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 w:rsidRPr="00E55562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IQ"/>
              </w:rPr>
              <w:t xml:space="preserve">المعالجات المحاسبية لإكتساب الأسهم بعد تاريخ الإكتساب </w:t>
            </w:r>
            <w:r w:rsidRPr="00E55562">
              <w:rPr>
                <w:rFonts w:ascii="Traditional Arabic" w:hAnsi="Traditional Arabic" w:cs="Traditional Arabic"/>
                <w:sz w:val="24"/>
                <w:szCs w:val="24"/>
                <w:rtl/>
                <w:lang w:bidi="ar-IQ"/>
              </w:rPr>
              <w:t>–</w:t>
            </w:r>
            <w:r w:rsidRPr="00E55562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IQ"/>
              </w:rPr>
              <w:t xml:space="preserve"> طريقتي الكلفة والملكية </w:t>
            </w:r>
          </w:p>
        </w:tc>
      </w:tr>
      <w:tr w:rsidR="00E55562" w:rsidRPr="001C03E7" w:rsidTr="00186BCA">
        <w:trPr>
          <w:trHeight w:val="149"/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131" w:type="dxa"/>
            <w:gridSpan w:val="3"/>
          </w:tcPr>
          <w:p w:rsidR="00E55562" w:rsidRPr="00E55562" w:rsidRDefault="00E55562" w:rsidP="000A131F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مفهوم 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الشركات ذات ا</w:t>
            </w:r>
            <w:r w:rsidR="000A131F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لأ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قسام والمشاكل المحاسبية ذات الصلة </w:t>
            </w:r>
          </w:p>
        </w:tc>
      </w:tr>
      <w:tr w:rsidR="000A131F" w:rsidRPr="001C03E7" w:rsidTr="00186BCA">
        <w:trPr>
          <w:jc w:val="center"/>
        </w:trPr>
        <w:tc>
          <w:tcPr>
            <w:tcW w:w="1695" w:type="dxa"/>
          </w:tcPr>
          <w:p w:rsidR="000A131F" w:rsidRPr="001C03E7" w:rsidRDefault="000A131F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131" w:type="dxa"/>
            <w:gridSpan w:val="3"/>
          </w:tcPr>
          <w:p w:rsidR="000A131F" w:rsidRDefault="000A131F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مفهوم 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الفروع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وانواعها </w:t>
            </w:r>
            <w:r w:rsidR="00576DE2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والمعالجات المحاسبية للفروع الداخلية </w:t>
            </w:r>
            <w:r w:rsidR="00576DE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–</w:t>
            </w:r>
            <w:r w:rsidR="00576DE2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 الطريقة المركزية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0A131F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131" w:type="dxa"/>
            <w:gridSpan w:val="3"/>
          </w:tcPr>
          <w:p w:rsidR="00E55562" w:rsidRPr="00E55562" w:rsidRDefault="000A131F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المعالجات المحاسبية للفروع الداخلية </w:t>
            </w:r>
            <w:r w:rsidR="00576DE2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-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الطريقة اللامركزية  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0A131F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131" w:type="dxa"/>
            <w:gridSpan w:val="3"/>
          </w:tcPr>
          <w:p w:rsidR="00E55562" w:rsidRPr="00E55562" w:rsidRDefault="00E55562" w:rsidP="000A131F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مطابقة الحسابات </w:t>
            </w:r>
            <w:r w:rsidR="000A131F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الجارية ( جاري الفرع وجاري المركز )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 واعداد القوائم المالية </w:t>
            </w:r>
            <w:r w:rsidR="000A131F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الموحدة 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للمركز الرئيس</w:t>
            </w:r>
            <w:r w:rsidR="000A131F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ي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 وفروعه </w:t>
            </w:r>
          </w:p>
        </w:tc>
      </w:tr>
      <w:tr w:rsidR="000A131F" w:rsidRPr="001C03E7" w:rsidTr="00186BCA">
        <w:trPr>
          <w:jc w:val="center"/>
        </w:trPr>
        <w:tc>
          <w:tcPr>
            <w:tcW w:w="1695" w:type="dxa"/>
            <w:hideMark/>
          </w:tcPr>
          <w:p w:rsidR="000A131F" w:rsidRPr="001C03E7" w:rsidRDefault="000A131F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131" w:type="dxa"/>
            <w:gridSpan w:val="3"/>
          </w:tcPr>
          <w:p w:rsidR="000A131F" w:rsidRPr="00E55562" w:rsidRDefault="000A131F" w:rsidP="00E5556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حلول أسئلة وتمارين + الإمتحان الفصلي الأول</w:t>
            </w:r>
          </w:p>
        </w:tc>
      </w:tr>
      <w:tr w:rsidR="000A131F" w:rsidRPr="001C03E7" w:rsidTr="000A131F">
        <w:trPr>
          <w:jc w:val="center"/>
        </w:trPr>
        <w:tc>
          <w:tcPr>
            <w:tcW w:w="1695" w:type="dxa"/>
          </w:tcPr>
          <w:p w:rsidR="000A131F" w:rsidRPr="001C03E7" w:rsidRDefault="000A131F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131" w:type="dxa"/>
            <w:gridSpan w:val="3"/>
          </w:tcPr>
          <w:p w:rsidR="000A131F" w:rsidRPr="00E55562" w:rsidRDefault="000A131F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طبيعة نشاط شركات المقاولات طويلة ا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لأ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جل </w:t>
            </w:r>
            <w:r w:rsidR="00576DE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–</w:t>
            </w:r>
            <w:r w:rsidR="00576DE2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 </w:t>
            </w:r>
            <w:r w:rsidR="00576DE2"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ا</w:t>
            </w:r>
            <w:r w:rsidR="00576DE2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لإ</w:t>
            </w:r>
            <w:r w:rsidR="00576DE2"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عتراف </w:t>
            </w:r>
            <w:r w:rsidR="00576DE2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بإيرادات العقود طويلة الأجل على وفق</w:t>
            </w:r>
            <w:r w:rsidR="00576DE2"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 طريق</w:t>
            </w:r>
            <w:r w:rsidR="00576DE2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ة </w:t>
            </w:r>
            <w:r w:rsidR="00576DE2"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العقد التام </w:t>
            </w:r>
          </w:p>
        </w:tc>
      </w:tr>
      <w:tr w:rsidR="000A131F" w:rsidRPr="001C03E7" w:rsidTr="000A131F">
        <w:trPr>
          <w:jc w:val="center"/>
        </w:trPr>
        <w:tc>
          <w:tcPr>
            <w:tcW w:w="1695" w:type="dxa"/>
          </w:tcPr>
          <w:p w:rsidR="000A131F" w:rsidRPr="001C03E7" w:rsidRDefault="000A131F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131" w:type="dxa"/>
            <w:gridSpan w:val="3"/>
          </w:tcPr>
          <w:p w:rsidR="000A131F" w:rsidRPr="00E55562" w:rsidRDefault="00576DE2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ا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لإ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عتراف بايراد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ات العقود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طويلة الأجل على وفق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 طريق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ة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نسبة الإتمام </w:t>
            </w:r>
          </w:p>
        </w:tc>
      </w:tr>
      <w:tr w:rsidR="00576DE2" w:rsidRPr="001C03E7" w:rsidTr="000A131F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131" w:type="dxa"/>
            <w:gridSpan w:val="3"/>
          </w:tcPr>
          <w:p w:rsidR="00576DE2" w:rsidRPr="00B07467" w:rsidRDefault="00576DE2" w:rsidP="00270C45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مفهوم بضاعة الأمانة والمعالجات المحاسبية ذات الصلة </w:t>
            </w:r>
          </w:p>
        </w:tc>
      </w:tr>
      <w:tr w:rsidR="00576DE2" w:rsidRPr="001C03E7" w:rsidTr="000A131F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131" w:type="dxa"/>
            <w:gridSpan w:val="3"/>
          </w:tcPr>
          <w:p w:rsidR="00576DE2" w:rsidRPr="00B07467" w:rsidRDefault="00576DE2" w:rsidP="00270C45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مفهوم البيع بالتقسيط </w:t>
            </w:r>
            <w:r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 المفهوم والخواص 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ومشاكل تحقق ا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لإ</w:t>
            </w:r>
            <w:r w:rsidRPr="00E55562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يراد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ذات الصلة</w:t>
            </w:r>
          </w:p>
        </w:tc>
      </w:tr>
      <w:tr w:rsidR="00576DE2" w:rsidRPr="001C03E7" w:rsidTr="000A131F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131" w:type="dxa"/>
            <w:gridSpan w:val="3"/>
          </w:tcPr>
          <w:p w:rsidR="00576DE2" w:rsidRPr="00B07467" w:rsidRDefault="00576DE2" w:rsidP="005F0C5D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المعالجات المحاسبية </w:t>
            </w:r>
            <w:r w:rsidR="005F0C5D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للبيع با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لت</w:t>
            </w:r>
            <w:r w:rsidR="005F0C5D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ق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سيط على وفق طريقتي </w:t>
            </w:r>
            <w:r w:rsidR="005F0C5D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مبيعات التقسيط وتغطية التكاليف </w:t>
            </w:r>
          </w:p>
        </w:tc>
      </w:tr>
      <w:tr w:rsidR="00576DE2" w:rsidRPr="001C03E7" w:rsidTr="00186BCA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131" w:type="dxa"/>
            <w:gridSpan w:val="3"/>
          </w:tcPr>
          <w:p w:rsidR="00576DE2" w:rsidRPr="00B07467" w:rsidRDefault="005F0C5D" w:rsidP="005F0C5D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حلول أسئلة وتمارين + الإمتحان الفصلي الثاني</w:t>
            </w:r>
          </w:p>
        </w:tc>
      </w:tr>
    </w:tbl>
    <w:p w:rsidR="00FC770A" w:rsidRPr="00186BCA" w:rsidRDefault="00FC770A">
      <w:pPr>
        <w:rPr>
          <w:rFonts w:ascii="Traditional Arabic" w:hAnsi="Traditional Arabic" w:cs="Traditional Arabic"/>
        </w:rPr>
      </w:pPr>
    </w:p>
    <w:sectPr w:rsidR="00FC770A" w:rsidRPr="00186BCA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E9A" w:rsidRDefault="00B31E9A" w:rsidP="007D1ED0">
      <w:pPr>
        <w:spacing w:after="0" w:line="240" w:lineRule="auto"/>
      </w:pPr>
      <w:r>
        <w:separator/>
      </w:r>
    </w:p>
  </w:endnote>
  <w:endnote w:type="continuationSeparator" w:id="0">
    <w:p w:rsidR="00B31E9A" w:rsidRDefault="00B31E9A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E9A" w:rsidRDefault="00B31E9A" w:rsidP="007D1ED0">
      <w:pPr>
        <w:spacing w:after="0" w:line="240" w:lineRule="auto"/>
      </w:pPr>
      <w:r>
        <w:separator/>
      </w:r>
    </w:p>
  </w:footnote>
  <w:footnote w:type="continuationSeparator" w:id="0">
    <w:p w:rsidR="00B31E9A" w:rsidRDefault="00B31E9A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711BE"/>
    <w:rsid w:val="00076E07"/>
    <w:rsid w:val="00095493"/>
    <w:rsid w:val="000A131F"/>
    <w:rsid w:val="000B0F2B"/>
    <w:rsid w:val="000C5815"/>
    <w:rsid w:val="00186BCA"/>
    <w:rsid w:val="00197AD2"/>
    <w:rsid w:val="001B1D0B"/>
    <w:rsid w:val="001C03E7"/>
    <w:rsid w:val="001F0AEC"/>
    <w:rsid w:val="00232C90"/>
    <w:rsid w:val="00252378"/>
    <w:rsid w:val="002E7322"/>
    <w:rsid w:val="00393AA8"/>
    <w:rsid w:val="00397A03"/>
    <w:rsid w:val="003C3785"/>
    <w:rsid w:val="004A420D"/>
    <w:rsid w:val="0051048E"/>
    <w:rsid w:val="00536CD6"/>
    <w:rsid w:val="00576DE2"/>
    <w:rsid w:val="00577A02"/>
    <w:rsid w:val="005819E8"/>
    <w:rsid w:val="005F0C5D"/>
    <w:rsid w:val="00650CDB"/>
    <w:rsid w:val="00672C85"/>
    <w:rsid w:val="006E03A9"/>
    <w:rsid w:val="0071028E"/>
    <w:rsid w:val="00734F08"/>
    <w:rsid w:val="007478DF"/>
    <w:rsid w:val="007801BC"/>
    <w:rsid w:val="007D1ED0"/>
    <w:rsid w:val="00856C6B"/>
    <w:rsid w:val="008932A4"/>
    <w:rsid w:val="008A26CA"/>
    <w:rsid w:val="008B00B3"/>
    <w:rsid w:val="008F06F7"/>
    <w:rsid w:val="008F5EEB"/>
    <w:rsid w:val="009C1CD3"/>
    <w:rsid w:val="00B02D74"/>
    <w:rsid w:val="00B07467"/>
    <w:rsid w:val="00B31E9A"/>
    <w:rsid w:val="00B54F9B"/>
    <w:rsid w:val="00BB3E5A"/>
    <w:rsid w:val="00C0660E"/>
    <w:rsid w:val="00CB39AC"/>
    <w:rsid w:val="00D1537F"/>
    <w:rsid w:val="00D7717A"/>
    <w:rsid w:val="00DD6D49"/>
    <w:rsid w:val="00E55562"/>
    <w:rsid w:val="00E829E1"/>
    <w:rsid w:val="00EB6ABB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B5F5B-A8F3-4B78-8280-B4624C6A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BCC7C-AEBF-44FF-A76F-47000A7F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30</cp:revision>
  <cp:lastPrinted>2011-10-01T18:01:00Z</cp:lastPrinted>
  <dcterms:created xsi:type="dcterms:W3CDTF">2011-02-05T06:41:00Z</dcterms:created>
  <dcterms:modified xsi:type="dcterms:W3CDTF">2015-10-16T13:25:00Z</dcterms:modified>
</cp:coreProperties>
</file>